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2011/51 vom 16. Februar 2012</w:t>
      </w:r>
    </w:p>
    <w:p>
      <w:r>
        <w:t>Sg Versicherungsgericht, 2012-02-16, DE</w:t>
      </w:r>
    </w:p>
    <w:p>
      <w:r>
        <w:rPr>
          <w:b/>
        </w:rPr>
        <w:t xml:space="preserve">Quelle: </w:t>
      </w:r>
      <w:r>
        <w:t>https://mcp.opencaselaw.ch/entscheid/sg_publikationen_UV 2011_51</w:t>
      </w:r>
    </w:p>
    <w:p>
      <w:r>
        <w:t>FR: SG_VERSICHERUNGSGERICHT UV 2011/51 du 16 février 2012</w:t>
      </w:r>
    </w:p>
    <w:p>
      <w:r>
        <w:t>IT: SG_VERSICHERUNGSGERICHT UV 2011/51 del 16 febbraio 2012</w:t>
      </w:r>
    </w:p>
    <w:p>
      <w:pPr>
        <w:pStyle w:val="Heading2"/>
      </w:pPr>
      <w:r>
        <w:t>Regeste</w:t>
      </w:r>
    </w:p>
    <w:p>
      <w:r>
        <w:t>Art. 6 UVG; Art. 11 UVV: Gestützt auf die vorliegenden medizinischen Akten ist die im Rahmen der Rückfallmeldung geltend gemachte Instabilität des Kniegelenks nicht mit dem Beweisgrad der überwiegenden Wahrscheinlichkeit auf eine zwei Jahre zuvor erhobene und operativ therapierte Meniskusläsion zurückzuführen, sondern viel eher oder zumindest gleich möglich oder wahrscheinlich auf eine rund zehn Jahre zurückliegende Ruptur des vorderen Kreuzbands (Entscheid des Versicherungsgerichts des Kantons St. Gallen vom 16. Februar 2012, UV 2011/51).</w:t>
      </w:r>
    </w:p>
    <w:p>
      <w:pPr>
        <w:pStyle w:val="Heading2"/>
      </w:pPr>
      <w:r>
        <w:t>Erwägungen</w:t>
      </w:r>
    </w:p>
    <w:p>
      <w:r>
        <w:rPr>
          <w:b/>
        </w:rPr>
        <w:t>E. 1</w:t>
      </w:r>
    </w:p>
    <w:p>
      <w:r>
        <w:t>1.1  Die Beschwerdegegnerin legte im angefochtenen Einspracheentscheid die rechtliche Voraussetzung des für eine Leistungspflicht des Unfallversicherers erforderlichen natürlichen Kausalzusammenhangs zwischen Unfall und in dessen Folge eingetretener Gesundheitsschädigung (Art. 6 Abs. 1 des Bundesgesetzes über die Unfallversicherung [UVG; SR 832.20]; BGE 129 V 181 E. 3.1) sowie die Bestimmung über den Anspruch auf Versicherungsleistungen bei Rückfällen und Spätfolgen (Art. 11 der Verordnung über die Unfallversicherung [UVV; SR 832.202]) zutreffend dar. Darauf ist zu verweisen. In Bezug auf den natürlichen Kausalzusammenhang ist zu ergänzen, dass dessen Bejahung nicht erfordert, dass ein Unfall die alleinige oder unmittelbare Ursache gesundheitlicher Störungen ist; es genügt, dass das schädigende Ereignis zusammen mit anderen Bedingungen die körperliche oder geistige Integrität der versicherten Person beeinträchtigt hat und mithin eine Teilursache für - allenfalls erst nach einem Rückfall eintretende - gesundheitliche Störungen darstellt (BGE 119 V 337 E. 1, 118 V 289 E. 1b, 117 V 360 E. 4a, 117 V 376 E. 3a; RKUV 2000 Nr. 377 S. 185 E. 4a).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die Beurteilung des natürlichen Kausal­zusammenhangs aufgrund der Feststellungen bei den medizinischen Untersuchungen erfolgt und Aufgabe des Arztes oder der Ärztin ist, obliegt es dem Gericht, die Fragen nach dem adäquaten Kausalzusammenhang zu beantworten (BGE 123 III 110 und 112 V 30; PVG 1984 Nr. 82, 174). Bei physischen Unfallfolgen hat allerdings die Adäquanz gegenüber dem natürlichen Kausalzusammenhang praktisch keine selbständige Bedeutung (BGE 118 V 291 f. E. 3a). 1.2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Den Berichten versicherungsinterner Ärzte kann rechtsprechungsgemäss gleichfalls Beweiswert beigemessen werden, sofern sie schlüssig erscheinen, nachvollziehbar begründet sowie in sich widerspruchsfrei sind und keine Indizien gegen ihre Zuverlässigkeit bestehen (RKUV 1991 Nr. U 133 S. 311). 1.3  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diesbezüglichen Konsequenzen bei Beweislosigkeit trägt damit die versicherte Person. Selbstverständlich greift diese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117 V 264 E. 3b mit Hinweisen; RKUV 1994 Nr. U 206 S. 328 E. 3b).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Grundsätzlich sind Sachverhalte mit gleicher Möglichkeit, aber auch mit gleicher Wahrscheinlichkeit denkbar. Das Gericht hat von demjenigen Sachverhalt auszugehen, den es von allen möglichen und wahrscheinlichen Geschehensabläufen als den wahrscheinlichsten würdigt (BGE 126 V 360 E. 5b mit Hinweisen; Thomas Locher, Grundriss des Sozialversicherungsrechts, 3. Aufl. Bern 2003, S. 451 f.).</w:t>
      </w:r>
    </w:p>
    <w:p>
      <w:r>
        <w:rPr>
          <w:b/>
        </w:rPr>
        <w:t>E. 2</w:t>
      </w:r>
    </w:p>
    <w:p>
      <w:r>
        <w:t>Streitig und zu prüfen ist in erster Linie, ob zwischen den am 5. Juli 2009 gemeldeten Beschwerden im linken Knie und dem Ereignis vom 14. Februar 2007 ein natürlicher Kausalzusammenhang besteht, so dass ein Rückfall bejaht werden kann. Die Beschwerdegegnerin hat ihre Leistungspflicht für das Ereignis vom 14. Februar 2007 anerkannt, ist für die Heilbehandlungskosten - insbesondere für die am 8. März 2007 operativ durchgeführte mediale Meniskektomie -, aber auch für die unbestrittenermassen wegen einer alten Kreuzbandverletzung von 1997 erforderlich gewordene Kreuzbandersatzplastik mit Patellarsehne aufgekommen und hat für die mit dem fraglichen Ereignis bzw. dem vorgenannten operativen Eingriff verbundene Arbeitsunfähigkeit Taggeld­leistungen erbracht (act. K6, K19, M2, M 7 ff.). Beschwerdeweise führt der Beschwerdeführer neben dem Ereignis vom 14. Februar 2007 auch das Ereignis vom 6. August 2006 als überwiegend wahrscheinliche Ursache für die am 5. Juli 2009 gemeldeten Beschwerden an.</w:t>
      </w:r>
    </w:p>
    <w:p>
      <w:r>
        <w:rPr>
          <w:b/>
        </w:rPr>
        <w:t>E. 3</w:t>
      </w:r>
    </w:p>
    <w:p>
      <w:r>
        <w:t>3.1  Beim Ereignis vom 6. August 2006 knickte der Beschwerdeführer beim Aussteigen aus einem Fahrzeug bei einer Drehbewegung bzw. beim Strecken des rotierten linken Knies aus der Beugung mit dem Knie ein, worauf ein Erguss sowie eine starke Bewegungseinschränkung auftraten. Eine MRI-Untersuchung vom 8. August 2006 zeigte insbesondere einen grösseren Kniegelenkerguss, eine leichtgradige Zerrung des medialen Seitenbands, eine alte Ruptur des VKB proximal sowie eine mögliche leichte Kontusion des medialen Meniskushinterhorns ohne Einrisse. Dr. C.___ diagnostizierte entsprechend eine alte Ruptur des VKB sowie eine Zerrung des medialen Seitenbands links (act. (act. K1, M1). Das Ereignis vom 14. Februar 2007, bei welchem dem Beschwerdeführer bei einem sprunghaften Geradeauslaufen bzw. beim Aufsetzen nach einem solchen Schritt das linke Knie eingeknickt war (act. K3), hatte ebenfalls einen Kniegelenkerguss sowie eine schmerzhaft bedingt eingeschränkte Beweglichkeit zur Folge. Bei der am 8. März 2007 vorgenommenen Arthroskopie fand Dr. C.___ im Gegensatz zum MRI-Befund vom 8. August 2006 neben der bereits erhobenen alten Ruptur des VKB links eine frische Korbhenkelläsion des medialen Meniskus und führte im gleichen Eingriff eine mediale Meniskektomie sowie eine Kreuzbandersatzplastik mit Patellarsehne durch (act. M3, M6 ff.). Laut Angaben in der Beschwerde vom 29. Juni 2011 hatte der Beschwerdeführer nach der Operation vom 8. März 2007 diffuse Schmerzen verspürt, die er zunächst als normale postoperative Beschwerden eingestuft habe. Da sie aber zwei Jahre später immer noch nicht abgeklungen seien und sich zudem ein "Knacksen" im Knie sowie ein Gefühl, dass dieses nicht so wie vorher "zusammenhalte", bemerkbar gemacht habe, habe er am 19. Juni 2009 (vgl. act. M11) Dr. D.___ konsultiert. Am 5. Juli 2009 erfolgte sodann die entsprechende Rückfallmeldung (act. K5). Während der Beschwerdeführer die Auffassung vertritt, die aktuellen Beschwerden (Instabilität, Knacksen im Knie, Schmerzen durch Arthrose) hätten erst nach der Operation vom 8. März 2007 eingesetzt und seien deshalb auf die Ereignisse in den Jahren 2006 oder 2007 zurückzuführen, geht die Beschwerdegegnerin im angefochtenen Einspracheentscheid vom 6. Juni 2011 davon aus, dass die Diagnosen und Beschwerden zum Rückfall eher auf die im Jahr 1997 erlittene VKB-Ruptur (über diese bzw. ein entsprechendes Ereignis liegen keine Akten vor, weil sich der Beschwerde­führer nicht in Behandlung begeben hatte [act. K14 ff.]) als den Meniskusriss zurückzuführen seien. Die Beschwerdegegnerin stützt sich dabei auf die ärztliche Beurteilung ihres beratenden Arztes Dr. F.___ vom 2. Juni 2010. Dieser hält fest, der Beschwerdeführer habe sich die Kreuzbandverletzung etwa im Jahr 1997 zugezogen. Die jetzt beklagten Beschwerden seien Instabilitätsbeschwerden, welche ursächlich auf die alte Kreuzbandverletzung zurückgingen. Eine Verursachung der aktuell beklagten Beschwerden durch die Ereignisse der Jahre 2006 und 2007 bzw. eine diesbezügliche Rückfallkausalität sei lediglich möglich (act. M13).</w:t>
      </w:r>
    </w:p>
    <w:p>
      <w:r>
        <w:rPr>
          <w:b/>
        </w:rPr>
        <w:t>E. 4</w:t>
      </w:r>
    </w:p>
    <w:p>
      <w:r>
        <w:t>4.1  Aufgrund der medizinischen Akten sowie der Erkenntnisse in der medizinischen Literatur erscheint die Beurteilung von Dr. F.___ schlüssig und überzeugend. 4.2  In den medizinischen Akten richtungweisend ist, dass die VKB-Ruptur bzw. die Ersatzplastik links vom 8. März 2007 durchgehend als zu therapierende Gesundheitsschädigung bzw. Diagnose genannt werden (vgl. act. M1 ff). Auch als nach dem Eingriff vom 8. März 2007, bei dem auch die Meniskusläsion operativ behandelt wurde, ein Instabilitätsgefühl sowie Belastungsschmerzen persistierten, wurden nur noch eine vordere Kreuzbandinsuffizienz nach Ersatzplastik links 2007 und eine Chondropathie diagnostiziert sowie eine Arthroskopie mit eventueller VKB-Revision geplant. Die Meniskusproblematik wurde nicht mehr erwähnt (act. M14, M18). 4.3 Die Kausalitätsbeurteilung, wonach die Rückfallkausalität der am 5. Juli 2009 gemeldeten behandlungsbedürftigen Kniebeschwerden zu den Ereignissen vom 6. August 2006 und 14. Februar 2007 gegenüber einer solchen zur VKB-Ruptur im Jahr 1997 deutlich weniger wahrscheinlich erscheint, wird sodann auch durch die vom Beschwerde­führer im Rahmen der Rückfallmeldung vom 5. Juli 2009 hauptsächlich geltend gemachte Instabilität des linken Kniegelenks gestützt. Im angefochtenen Einspracheentscheid weist die Beschwerdegegnerin in Übereinstimmung mit der medizinischen Literatur darauf hin, dass die chronische Instabilität eine typische Folge einer unbehandelten VKB-Ruptur darstelle (vgl. dazu &lt;http://www.klinik-am-ring.de/kreuzband/kreuzbandriss.html&gt;, &lt;http://www.burkart-sportorthopaedie.de/Knie/ Kreuzband.html&gt;, &lt;http://www.orthozentrum.ch/Huefte-und-Knie/Kreuzbandriss.aspx&gt;, abge­rufen am 15. Dezember 2011; Alfred M. Debrunner, Orthopädie, Orthopädische Chirurgie, 4. Aufl. Bern 2005, S. 1099, 1103). Entsprechend sind den Akten - entgegen der Darstellung des Beschwerdeführers – denn auch Hinweise auf bereits vor den Unfällen von 2006 und 2007 bzw. der Operation vom 8. März 2007 seit mehreren Jahren bestehende Instabilitätszeichen im Bereich des linken Kniegelenks zu entnehmen. Zwar notierte Dr. C.___ zur Konsultation des Beschwerdeführers vom 7. August 2006 infolge des Ereignisses vom 6. August 2006, dass nach dem Rotationstrauma vor neun Jahren Beschwerdefreiheit bestanden habe und keine Behandlung durchgeführt worden sei. Es hätten keine Unsicherheit, kein Einsinken, keine Schwellung und keine Blockaden bestanden. Andererseits wurde beigefügt, dass das Knie nicht gleich belastbar gewesen sei. Auch in seinen Berichten vom 21. August und 3. November 2006 erhob Dr. C.___ als Befund eine antero-laterale Instabilität (act. M1). Über eine Konsultation vom 16. Februar 2007 notierte er, der Beschwerdeführer berichte entgegen seiner letzten Aussage, bezüglich seines linken Knies nicht immer sicher gewesen zu sein (act. M2). Im Arztzeugnis vom 21. Februar 2007 vermerkte er unter der Rubrik "Allgemeinzustand: Folgen von Krankheiten und Unfällen sowie Körperanomalien (Invalidität; b])" eine leichte Instabilität nach Kreuzbandruptur vermutlich vor neun Jahren (act. M3). Damit übereinstimmend wurde im Bericht vom 8. August 2008 über die gleichentags durchgeführte MRI-Untersuchung als Indikation eine seit einem Distorsionstrauma des linken Knies vor neun Jahren bestehende Unsicherheit angeführt und die Frage nach einer alten Kreuzbandverletzung gestellt (act. M1). Laut Bericht von Dr. E.___ vom 13. August 2010 fand ausserdem - wenn auch ohne Nennung einer Instabilitätsproblematik - bereits am 4. Mai 2005 eine Konsultation wegen Knieschmerzen links nach einer Rotationsbewegung statt (act. M21). Das vom Beschwerdeführer bezüglich des Ereignisses vom 6. August 2006 in der Unfallmeldung vom 7. August 2006 erwähnte "Zusammenbrechen" mit dem linken Knie (= Einknicken des Knies) stellt sodann nach der medizinischen Literatur ebenfalls ein Instabilitätssymptom dar (vgl. dazu Debrunner, a.a.O., S. 1099, 1103). Die vorstehenden Erwägungen zeigen mithin übereinstimmend auf, dass der Beschwerdeführer einer unzutreffenden Wahrnehmung unterliegt, wenn er aussagt, er erinnere sich in der Zeit von 1997 bis etwa 2008 an keinerlei Instabilitätsbeschwerden. Die medizinischen Akten lassen eindeutig erkennen, dass das linke Knie bereits vor dem operativen Eingriff vom 8. März 2008 seit mehreren Jahren mit einer Instabilität behaftet war. 4.4 Das Erleiden einer VKB-Ruptur mit anschliessender Instabilität, die nachfolgende Entstehung eines Meniskusschadens, die aufgrund dieser Gesundheitsschäden notwendig gewordene Kreuzbandersatzplastik mit Patellarsehne und die mediale Meniskektomie sowie letztlich die Entwicklung einer Gonarthrose aus der Meniskusläsion stellen gemäss medizinischer Erfahrungstatsache eine durchaus wahrscheinliche Kausalitätskette dar. Laut der einschlägigen medizinischen Literatur führe eine VKB-Ruptur wegen der Instabilität zur Entstehung von Meniskus- und Knorpelschäden, insbesondere bei chronischem Verlauf. Nach Läsionen des vorderen Kreuzbands werde das Hinterhorn des medialen Meniskus durch die anteriore Instabilität (vordere Schublade) unphysiologisch beansprucht, wenn der mediale Femurkondylus über die hintere Tibiakante abrutsche. Nach Entfernung solcher Menisken nehme die Instabilität noch zu, und der gestörte Gleitmechanismus führe mit der Zeit zu degenerativen Veränderungen, schliesslich zur Gonarthrose. Wenn die Instabilität nur mässig stark sei, könne ein Kreuzbandriss unter Umständen - wie offensichtlich im vorliegenden Fall - viele Jahre unerkannt bleiben und dem Betroffenen zunächst keine Beschwerden machen. Es ist also keineswegs abwegig, dass der Beschwerdeführer nach der VKB-Ruptur zunächst beschwerdefrei blieb. Dies kommt offenbar gerade bei Personen mit guter muskulärer Kompensation - der Beschwerdeführer hat offensichtlich Sport betrieben - vor. Dass ausgerechnet nach der am 8. März 2007 arthroskopisch diagnostizierten frischen Korbhenkelläsion des medialen Meniskus infolge des Ereignisses vom 14. Februar 2007 Beschwerden verstärkt wahrgenommen worden sind, ist in Anbetracht der vorstehenden medizinischen Erkenntnisse ohne weiteres nachvollziehbar. Die Kniegelenkssituation erreichte offensichtlich in diesem Moment einen erschwerenden Zustand, der sich entsprechend bemerkbar machte. Wie vorne ausgeführt, schadet eine chronische Instabilität dem Meniskus, v.a. dem medialen Hinterhorn (vgl. dazu Debrunner, a.a.O., S. 1057, 1100; &lt;http://www.klinik-am-ring.de/kreuzband/kreuzbandriss.html&gt;, &lt;http://www.burkart-sport­orthopaedie.de/Knie/ Kreuzband.html&gt;, &lt;http://www.orthozentrum.ch/Huefte-und-Knie/Kreuzbandriss.aspx&gt;, abge­rufen am 15. Dezember 2011). Die Meniskusläsion stellt damit eine mögliche Folgeerscheinung der VKB-Ruptur dar und bildet mithin ein Glied der Kausalitätskette, an deren Anfang die - nicht bei der Beschwerdegegnerin versicherte - VKB-Ruptur steht. 4.5 Zusammenfassend ist festzuhalten, dass im konkreten Fall verschiedene Faktoren für die Rückfallkausalität der am 5. Juli 2009 gemeldeten behandlungsbedürftigen Kniebeschwerden zur VKB-Ruptur aus dem Jahr 1997 sprechen und die Meniskusläsion mit den nachfolgenden Beschwerden ohne weiteres in die Problematik mit einer VKB-Ruptur eingereiht werden kann. Damit drängt sich die Annahme einer isolierten Rückfallkausalität in Bezug auf die Ereignisse vom 6. August 2006 und 14. Februar 2007 in keiner Weise auf. Vielmehr erscheinen die Indizien für eine Rückfallkausalität zur VKB-Ruptur wahrscheinlicher. Im besten Fall könnten die beiden Kausalitäts-Varianten als gleichgestellt betrachtet werden, womit aber die Rückfallkausalität mit Bezug auf die Ereignisse vom 6. August 2006 und 14. Februar 2007 nicht mit dem im Sozialversicherungsrecht geforderten Beweisgrad der überwiegenden Wahrscheinlichkeit (BGE 129 V 181 E. 3.1 mit Hinweisen; Locher, a.a.O., S. 451 f.) nachgewiesen ist. In diesem Sinn erscheint auch die Beurteilung von Dr. F.___ vom 2. Juni 2010, der die als Rückfall gemeldeten Instabilitätsbeschwerden auf die VKB-Ruptur zurückführt (act. M19), schlüssig und überzeugend.</w:t>
      </w:r>
    </w:p>
    <w:p>
      <w:r>
        <w:rPr>
          <w:b/>
        </w:rPr>
        <w:t>E. 5</w:t>
      </w:r>
    </w:p>
    <w:p>
      <w:r>
        <w:t>Im Sinn der vorstehenden Erwägungen ist die Beschwerde gegen den Einspracheentscheid vom 6. Juni 2011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